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AC6" w:rsidRDefault="005A7AC6" w:rsidP="00050C96"/>
    <w:p w:rsidR="00FE1C32" w:rsidRPr="00FE1C32" w:rsidRDefault="00FE1C32" w:rsidP="00FE1C32">
      <w:pPr>
        <w:jc w:val="center"/>
        <w:rPr>
          <w:b/>
        </w:rPr>
      </w:pPr>
      <w:r w:rsidRPr="00FE1C32">
        <w:rPr>
          <w:b/>
        </w:rPr>
        <w:t xml:space="preserve">Divine Providence </w:t>
      </w:r>
      <w:r w:rsidR="00841E71">
        <w:rPr>
          <w:b/>
        </w:rPr>
        <w:t>and</w:t>
      </w:r>
      <w:r w:rsidRPr="00FE1C32">
        <w:rPr>
          <w:b/>
        </w:rPr>
        <w:t xml:space="preserve"> the Party Line:</w:t>
      </w:r>
    </w:p>
    <w:p w:rsidR="00701776" w:rsidRPr="00FE1C32" w:rsidRDefault="00FE1C32" w:rsidP="00FE1C32">
      <w:pPr>
        <w:jc w:val="center"/>
        <w:rPr>
          <w:b/>
        </w:rPr>
      </w:pPr>
      <w:r w:rsidRPr="00FE1C32">
        <w:rPr>
          <w:b/>
        </w:rPr>
        <w:t>Russian-Ukrainian Relations in 16</w:t>
      </w:r>
      <w:r w:rsidRPr="00FE1C32">
        <w:rPr>
          <w:b/>
          <w:vertAlign w:val="superscript"/>
        </w:rPr>
        <w:t>th</w:t>
      </w:r>
      <w:r w:rsidRPr="00FE1C32">
        <w:rPr>
          <w:b/>
        </w:rPr>
        <w:t xml:space="preserve"> and 20</w:t>
      </w:r>
      <w:r w:rsidRPr="00FE1C32">
        <w:rPr>
          <w:b/>
          <w:vertAlign w:val="superscript"/>
        </w:rPr>
        <w:t>th</w:t>
      </w:r>
      <w:r w:rsidRPr="00FE1C32">
        <w:rPr>
          <w:b/>
        </w:rPr>
        <w:t xml:space="preserve"> century Historiography</w:t>
      </w:r>
    </w:p>
    <w:p w:rsidR="00FE1C32" w:rsidRPr="00FE1C32" w:rsidRDefault="00FE1C32" w:rsidP="00FE1C32">
      <w:pPr>
        <w:jc w:val="center"/>
        <w:rPr>
          <w:b/>
        </w:rPr>
      </w:pPr>
    </w:p>
    <w:p w:rsidR="00FE1C32" w:rsidRPr="00FE1C32" w:rsidRDefault="00FE1C32" w:rsidP="00FE1C32">
      <w:pPr>
        <w:jc w:val="center"/>
        <w:rPr>
          <w:b/>
        </w:rPr>
      </w:pPr>
      <w:proofErr w:type="gramStart"/>
      <w:r w:rsidRPr="00FE1C32">
        <w:rPr>
          <w:b/>
        </w:rPr>
        <w:t>by</w:t>
      </w:r>
      <w:proofErr w:type="gramEnd"/>
      <w:r w:rsidRPr="00FE1C32">
        <w:rPr>
          <w:b/>
        </w:rPr>
        <w:t xml:space="preserve"> </w:t>
      </w:r>
      <w:proofErr w:type="spellStart"/>
      <w:r w:rsidRPr="00FE1C32">
        <w:rPr>
          <w:b/>
        </w:rPr>
        <w:t>Polina</w:t>
      </w:r>
      <w:proofErr w:type="spellEnd"/>
      <w:r w:rsidRPr="00FE1C32">
        <w:rPr>
          <w:b/>
        </w:rPr>
        <w:t xml:space="preserve"> </w:t>
      </w:r>
      <w:proofErr w:type="spellStart"/>
      <w:r w:rsidRPr="00FE1C32">
        <w:rPr>
          <w:b/>
        </w:rPr>
        <w:t>Rikoun</w:t>
      </w:r>
      <w:proofErr w:type="spellEnd"/>
    </w:p>
    <w:p w:rsidR="00FE1C32" w:rsidRDefault="00FE1C32" w:rsidP="00050C96"/>
    <w:p w:rsidR="00050C96" w:rsidRDefault="00E540AB" w:rsidP="00253681">
      <w:pPr>
        <w:ind w:firstLine="720"/>
      </w:pPr>
      <w:r>
        <w:t>Th</w:t>
      </w:r>
      <w:r w:rsidR="00701776">
        <w:t>is talk examines th</w:t>
      </w:r>
      <w:r>
        <w:t xml:space="preserve">e myth of Russian-Ukrainian unity—the view that Russians and Ukrainians are two branches of a single East Slavic people who emerged from a common ancestor state of </w:t>
      </w:r>
      <w:proofErr w:type="spellStart"/>
      <w:r>
        <w:t>Kyivan</w:t>
      </w:r>
      <w:proofErr w:type="spellEnd"/>
      <w:r>
        <w:t xml:space="preserve"> </w:t>
      </w:r>
      <w:proofErr w:type="spellStart"/>
      <w:r>
        <w:t>Rus</w:t>
      </w:r>
      <w:proofErr w:type="spellEnd"/>
      <w:r>
        <w:t xml:space="preserve">’ and are bound together </w:t>
      </w:r>
      <w:r w:rsidR="004C73D5">
        <w:t xml:space="preserve">by a shared historical destiny </w:t>
      </w:r>
      <w:r w:rsidR="004C73D5">
        <w:fldChar w:fldCharType="begin"/>
      </w:r>
      <w:r w:rsidR="001956D8">
        <w:instrText xml:space="preserve"> ADDIN EN.CITE &lt;EndNote&gt;&lt;Cite&gt;&lt;Author&gt;Plokhy&lt;/Author&gt;&lt;Year&gt;2006&lt;/Year&gt;&lt;RecNum&gt;1933&lt;/RecNum&gt;&lt;Pages&gt;263-264&lt;/Pages&gt;&lt;DisplayText&gt;(Plokhy 263-64; Kohut)&lt;/DisplayText&gt;&lt;record&gt;&lt;rec-number&gt;1933&lt;/rec-number&gt;&lt;foreign-keys&gt;&lt;key app="EN" db-id="a9f5d9927sfwdre5fax5drx8zpadsvwe59zt"&gt;1933&lt;/key&gt;&lt;/foreign-keys&gt;&lt;ref-type name="Book"&gt;6&lt;/ref-type&gt;&lt;contributors&gt;&lt;authors&gt;&lt;author&gt;Plokhy, Serhii&lt;/author&gt;&lt;/authors&gt;&lt;/contributors&gt;&lt;titles&gt;&lt;title&gt;The Origins of the Slavic nations: Premodern Identities in Russia, Ukraine, and Belarus&lt;/title&gt;&lt;/titles&gt;&lt;keywords&gt;&lt;keyword&gt;Identity&lt;/keyword&gt;&lt;keyword&gt;Muscovy&lt;/keyword&gt;&lt;keyword&gt;Ruthenia&lt;/keyword&gt;&lt;keyword&gt;Ukraine&lt;/keyword&gt;&lt;keyword&gt;HISTORIOGRAPHY&lt;/keyword&gt;&lt;keyword&gt;RUS&amp;apos; LAND&lt;/keyword&gt;&lt;/keywords&gt;&lt;dates&gt;&lt;year&gt;2006&lt;/year&gt;&lt;/dates&gt;&lt;pub-location&gt;Cambridge, UK&lt;/pub-location&gt;&lt;publisher&gt;Cambridge UP&lt;/publisher&gt;&lt;call-num&gt;own copy DJK27 .P56 2006&lt;/call-num&gt;&lt;urls&gt;&lt;/urls&gt;&lt;/record&gt;&lt;/Cite&gt;&lt;Cite&gt;&lt;Author&gt;Kohut&lt;/Author&gt;&lt;Year&gt;2001&lt;/Year&gt;&lt;RecNum&gt;1005&lt;/RecNum&gt;&lt;record&gt;&lt;rec-number&gt;1005&lt;/rec-number&gt;&lt;foreign-keys&gt;&lt;key app="EN" db-id="a9f5d9927sfwdre5fax5drx8zpadsvwe59zt"&gt;1005&lt;/key&gt;&lt;/foreign-keys&gt;&lt;ref-type name="Journal Article"&gt;17&lt;/ref-type&gt;&lt;contributors&gt;&lt;authors&gt;&lt;author&gt;Kohut, Zenon E.&lt;/author&gt;&lt;/authors&gt;&lt;/contributors&gt;&lt;titles&gt;&lt;title&gt;Origins of the Unity Paradigm: Ukraine and the Construction of Russian National History (1620s-1860s)&lt;/title&gt;&lt;secondary-title&gt;Ab Imperio&lt;/secondary-title&gt;&lt;short-title&gt;Origins&lt;/short-title&gt;&lt;/titles&gt;&lt;periodical&gt;&lt;full-title&gt;Ab Imperio&lt;/full-title&gt;&lt;/periodical&gt;&lt;number&gt;1-2&lt;/number&gt;&lt;dates&gt;&lt;year&gt;2001&lt;/year&gt;&lt;/dates&gt;&lt;urls&gt;&lt;/urls&gt;&lt;/record&gt;&lt;/Cite&gt;&lt;/EndNote&gt;</w:instrText>
      </w:r>
      <w:r w:rsidR="004C73D5">
        <w:fldChar w:fldCharType="separate"/>
      </w:r>
      <w:r w:rsidR="001956D8">
        <w:rPr>
          <w:noProof/>
        </w:rPr>
        <w:t>(</w:t>
      </w:r>
      <w:hyperlink w:anchor="_ENREF_2" w:tooltip="Plokhy, 2006 #1933" w:history="1">
        <w:r w:rsidR="001956D8">
          <w:rPr>
            <w:noProof/>
          </w:rPr>
          <w:t>Plokhy 263-64</w:t>
        </w:r>
      </w:hyperlink>
      <w:r w:rsidR="001956D8">
        <w:rPr>
          <w:noProof/>
        </w:rPr>
        <w:t xml:space="preserve">; </w:t>
      </w:r>
      <w:hyperlink w:anchor="_ENREF_1" w:tooltip="Kohut, 2001 #1005" w:history="1">
        <w:r w:rsidR="001956D8">
          <w:rPr>
            <w:noProof/>
          </w:rPr>
          <w:t>Kohut</w:t>
        </w:r>
      </w:hyperlink>
      <w:r w:rsidR="001956D8">
        <w:rPr>
          <w:noProof/>
        </w:rPr>
        <w:t>)</w:t>
      </w:r>
      <w:r w:rsidR="004C73D5">
        <w:fldChar w:fldCharType="end"/>
      </w:r>
      <w:r w:rsidR="004C73D5">
        <w:t>.</w:t>
      </w:r>
      <w:r w:rsidR="00253681">
        <w:t xml:space="preserve">  </w:t>
      </w:r>
      <w:r w:rsidR="00200777">
        <w:t xml:space="preserve">I focus on two key texts that helped articulate and disseminate the myth: </w:t>
      </w:r>
      <w:r w:rsidR="00200777" w:rsidRPr="00200777">
        <w:rPr>
          <w:i/>
        </w:rPr>
        <w:t>Synopsis</w:t>
      </w:r>
      <w:r w:rsidR="002C526D">
        <w:rPr>
          <w:i/>
        </w:rPr>
        <w:t xml:space="preserve">, or a Brief Compilation from </w:t>
      </w:r>
      <w:r w:rsidR="00597F0D">
        <w:rPr>
          <w:i/>
        </w:rPr>
        <w:t>Different Chronicle</w:t>
      </w:r>
      <w:r w:rsidR="00D616A2">
        <w:rPr>
          <w:i/>
        </w:rPr>
        <w:t>r</w:t>
      </w:r>
      <w:r w:rsidR="00597F0D">
        <w:rPr>
          <w:i/>
        </w:rPr>
        <w:t xml:space="preserve">s about the </w:t>
      </w:r>
      <w:r w:rsidR="001D7BE5">
        <w:rPr>
          <w:i/>
        </w:rPr>
        <w:t>Origins</w:t>
      </w:r>
      <w:r w:rsidR="00597F0D">
        <w:rPr>
          <w:i/>
        </w:rPr>
        <w:t xml:space="preserve"> of the </w:t>
      </w:r>
      <w:proofErr w:type="spellStart"/>
      <w:r w:rsidR="00597F0D">
        <w:rPr>
          <w:i/>
        </w:rPr>
        <w:t>Slavo-Rossian</w:t>
      </w:r>
      <w:proofErr w:type="spellEnd"/>
      <w:r w:rsidR="00597F0D">
        <w:rPr>
          <w:i/>
        </w:rPr>
        <w:t xml:space="preserve"> People</w:t>
      </w:r>
      <w:r w:rsidR="00BA44A5">
        <w:rPr>
          <w:i/>
        </w:rPr>
        <w:t xml:space="preserve"> and the First Princes o</w:t>
      </w:r>
      <w:r w:rsidR="00D616A2">
        <w:rPr>
          <w:i/>
        </w:rPr>
        <w:t>f the Divinely P</w:t>
      </w:r>
      <w:r w:rsidR="00BA44A5">
        <w:rPr>
          <w:i/>
        </w:rPr>
        <w:t>rotected City of Kiev</w:t>
      </w:r>
      <w:r w:rsidR="00200777">
        <w:t xml:space="preserve"> (1678), and </w:t>
      </w:r>
      <w:r w:rsidR="00200777" w:rsidRPr="00597F0D">
        <w:rPr>
          <w:i/>
        </w:rPr>
        <w:t>Theses</w:t>
      </w:r>
      <w:r w:rsidR="00597F0D" w:rsidRPr="00597F0D">
        <w:rPr>
          <w:i/>
        </w:rPr>
        <w:t xml:space="preserve"> on the Three-Hundredth Anniversary of the Reunion of Ukraine and Russia</w:t>
      </w:r>
      <w:r w:rsidR="00BA44A5">
        <w:t xml:space="preserve"> (1954).</w:t>
      </w:r>
      <w:r w:rsidR="00253681">
        <w:t xml:space="preserve">  </w:t>
      </w:r>
      <w:r w:rsidR="00D616A2" w:rsidRPr="00200777">
        <w:rPr>
          <w:i/>
        </w:rPr>
        <w:t>Synopsis</w:t>
      </w:r>
      <w:r w:rsidR="00D616A2">
        <w:t xml:space="preserve"> </w:t>
      </w:r>
      <w:r w:rsidR="002C4447">
        <w:t xml:space="preserve">was written </w:t>
      </w:r>
      <w:r w:rsidR="006B7C0D">
        <w:t>in</w:t>
      </w:r>
      <w:r w:rsidR="002C4447">
        <w:t xml:space="preserve"> the</w:t>
      </w:r>
      <w:r w:rsidR="00BA44A5">
        <w:t xml:space="preserve"> </w:t>
      </w:r>
      <w:proofErr w:type="spellStart"/>
      <w:r w:rsidR="00BA44A5">
        <w:t>Kyivan</w:t>
      </w:r>
      <w:proofErr w:type="spellEnd"/>
      <w:r w:rsidR="00BA44A5">
        <w:t xml:space="preserve"> Cave Monastery and widely used as a textbook o</w:t>
      </w:r>
      <w:r w:rsidR="00D616A2">
        <w:t>f</w:t>
      </w:r>
      <w:r w:rsidR="00BA44A5">
        <w:t xml:space="preserve"> Russian history in the eighteenth century</w:t>
      </w:r>
      <w:r w:rsidR="004C73D5">
        <w:t xml:space="preserve"> </w:t>
      </w:r>
      <w:r w:rsidR="004C73D5">
        <w:fldChar w:fldCharType="begin">
          <w:fldData xml:space="preserve">PEVuZE5vdGU+PENpdGU+PEF1dGhvcj5aaHlsZW5rbzwvQXV0aG9yPjxZZWFyPjIwMDI8L1llYXI+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</w:fldData>
        </w:fldChar>
      </w:r>
      <w:r w:rsidR="006653EE">
        <w:instrText xml:space="preserve"> ADDIN EN.CITE </w:instrText>
      </w:r>
      <w:r w:rsidR="006653EE">
        <w:fldChar w:fldCharType="begin">
          <w:fldData xml:space="preserve">PEVuZE5vdGU+PENpdGU+PEF1dGhvcj5aaHlsZW5rbzwvQXV0aG9yPjxZZWFyPjIwMDI8L1llYXI+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</w:fldData>
        </w:fldChar>
      </w:r>
      <w:r w:rsidR="006653EE">
        <w:instrText xml:space="preserve"> ADDIN EN.CITE.DATA </w:instrText>
      </w:r>
      <w:r w:rsidR="006653EE">
        <w:fldChar w:fldCharType="end"/>
      </w:r>
      <w:r w:rsidR="004C73D5">
        <w:fldChar w:fldCharType="separate"/>
      </w:r>
      <w:r w:rsidR="006653EE">
        <w:rPr>
          <w:noProof/>
        </w:rPr>
        <w:t>(</w:t>
      </w:r>
      <w:hyperlink w:anchor="_ENREF_6" w:tooltip="Zhylenko, 2002 #1586" w:history="1">
        <w:r w:rsidR="001956D8">
          <w:rPr>
            <w:noProof/>
          </w:rPr>
          <w:t>Zhylenko 14-19</w:t>
        </w:r>
      </w:hyperlink>
      <w:r w:rsidR="006653EE">
        <w:rPr>
          <w:noProof/>
        </w:rPr>
        <w:t xml:space="preserve">; </w:t>
      </w:r>
      <w:hyperlink w:anchor="_ENREF_3" w:tooltip="Samarin, 1998 #888" w:history="1">
        <w:r w:rsidR="001956D8">
          <w:rPr>
            <w:noProof/>
          </w:rPr>
          <w:t>Samarin 35, 56, 58</w:t>
        </w:r>
      </w:hyperlink>
      <w:r w:rsidR="006653EE">
        <w:rPr>
          <w:noProof/>
        </w:rPr>
        <w:t>)</w:t>
      </w:r>
      <w:r w:rsidR="004C73D5">
        <w:fldChar w:fldCharType="end"/>
      </w:r>
      <w:r w:rsidR="004C73D5">
        <w:t>.</w:t>
      </w:r>
      <w:r w:rsidR="00253681">
        <w:t xml:space="preserve">  </w:t>
      </w:r>
      <w:r w:rsidR="00653996" w:rsidRPr="00597F0D">
        <w:rPr>
          <w:i/>
        </w:rPr>
        <w:t xml:space="preserve">Theses </w:t>
      </w:r>
      <w:r w:rsidR="00653996">
        <w:t>was composed by Soviet historians and party functionaries in Kyiv and Moscow; it define</w:t>
      </w:r>
      <w:r w:rsidR="00993BC9">
        <w:t xml:space="preserve">d Russia’s relationship </w:t>
      </w:r>
      <w:r w:rsidR="002C4447">
        <w:t>to</w:t>
      </w:r>
      <w:r w:rsidR="00993BC9">
        <w:t xml:space="preserve"> Ukraine and other republics </w:t>
      </w:r>
      <w:r w:rsidR="0039187E">
        <w:t xml:space="preserve">and guided Soviet nationality policy until the fall of the </w:t>
      </w:r>
      <w:r w:rsidR="002C4447">
        <w:t>USSR</w:t>
      </w:r>
      <w:r w:rsidR="004C73D5">
        <w:t xml:space="preserve"> </w:t>
      </w:r>
      <w:r w:rsidR="004C73D5">
        <w:fldChar w:fldCharType="begin"/>
      </w:r>
      <w:r w:rsidR="006653EE">
        <w:instrText xml:space="preserve"> ADDIN EN.CITE &lt;EndNote&gt;&lt;Cite&gt;&lt;Author&gt;Yekelchyk&lt;/Author&gt;&lt;Year&gt;2004&lt;/Year&gt;&lt;RecNum&gt;953&lt;/RecNum&gt;&lt;Pages&gt;154-157&lt;/Pages&gt;&lt;DisplayText&gt;(Yekelchyk 154-57; Velychenko 149)&lt;/DisplayText&gt;&lt;record&gt;&lt;rec-number&gt;953&lt;/rec-number&gt;&lt;foreign-keys&gt;&lt;key app="EN" db-id="a9f5d9927sfwdre5fax5drx8zpadsvwe59zt"&gt;953&lt;/key&gt;&lt;/foreign-keys&gt;&lt;ref-type name="Book"&gt;6&lt;/ref-type&gt;&lt;contributors&gt;&lt;authors&gt;&lt;author&gt;Yekelchyk, Serhy&lt;/author&gt;&lt;/authors&gt;&lt;/contributors&gt;&lt;titles&gt;&lt;title&gt;Stalin&amp;apos;s Empire of Memory: Russian-Ukrainian Relations in the Soviet Historical Imagination&lt;/title&gt;&lt;/titles&gt;&lt;dates&gt;&lt;year&gt;2004&lt;/year&gt;&lt;/dates&gt;&lt;pub-location&gt;Toronto&lt;/pub-location&gt;&lt;publisher&gt;University of Toronto Press&lt;/publisher&gt;&lt;call-num&gt;DK508.813 .Y44 2004&lt;/call-num&gt;&lt;urls&gt;&lt;/urls&gt;&lt;custom3&gt;DU&lt;/custom3&gt;&lt;/record&gt;&lt;/Cite&gt;&lt;Cite&gt;&lt;Author&gt;Velychenko&lt;/Author&gt;&lt;Year&gt;2000&lt;/Year&gt;&lt;RecNum&gt;1452&lt;/RecNum&gt;&lt;Pages&gt;149&lt;/Pages&gt;&lt;record&gt;&lt;rec-number&gt;1452&lt;/rec-number&gt;&lt;foreign-keys&gt;&lt;key app="EN" db-id="a9f5d9927sfwdre5fax5drx8zpadsvwe59zt"&gt;1452&lt;/key&gt;&lt;/foreign-keys&gt;&lt;ref-type name="Magazine Article"&gt;19&lt;/ref-type&gt;&lt;contributors&gt;&lt;authors&gt;&lt;author&gt;Velychenko, Stephen&lt;/author&gt;&lt;/authors&gt;&lt;/contributors&gt;&lt;titles&gt;&lt;title&gt;Rival Grand Narratives of National History: Russian/Soviet, Polish and Ukrainian Accounts of Ukraine&amp;apos;s Past (1772-1991)&lt;/title&gt;&lt;secondary-title&gt;Osterreichische Osthefte&lt;/secondary-title&gt;&lt;short-title&gt;Grand Narratives&lt;/short-title&gt;&lt;/titles&gt;&lt;pages&gt;139-160&lt;/pages&gt;&lt;volume&gt;42&lt;/volume&gt;&lt;number&gt;3&lt;/number&gt;&lt;dates&gt;&lt;year&gt;2000&lt;/year&gt;&lt;/dates&gt;&lt;urls&gt;&lt;/urls&gt;&lt;custom2&gt;160&lt;/custom2&gt;&lt;custom3&gt;own copy&lt;/custom3&gt;&lt;/record&gt;&lt;/Cite&gt;&lt;/EndNote&gt;</w:instrText>
      </w:r>
      <w:r w:rsidR="004C73D5">
        <w:fldChar w:fldCharType="separate"/>
      </w:r>
      <w:r w:rsidR="006653EE">
        <w:rPr>
          <w:noProof/>
        </w:rPr>
        <w:t>(</w:t>
      </w:r>
      <w:hyperlink w:anchor="_ENREF_5" w:tooltip="Yekelchyk, 2004 #953" w:history="1">
        <w:r w:rsidR="001956D8">
          <w:rPr>
            <w:noProof/>
          </w:rPr>
          <w:t>Yekelchyk 154-57</w:t>
        </w:r>
      </w:hyperlink>
      <w:r w:rsidR="006653EE">
        <w:rPr>
          <w:noProof/>
        </w:rPr>
        <w:t xml:space="preserve">; </w:t>
      </w:r>
      <w:hyperlink w:anchor="_ENREF_4" w:tooltip="Velychenko, 2000 #1452" w:history="1">
        <w:r w:rsidR="001956D8">
          <w:rPr>
            <w:noProof/>
          </w:rPr>
          <w:t>Velychenko 149</w:t>
        </w:r>
      </w:hyperlink>
      <w:r w:rsidR="006653EE">
        <w:rPr>
          <w:noProof/>
        </w:rPr>
        <w:t>)</w:t>
      </w:r>
      <w:r w:rsidR="004C73D5">
        <w:fldChar w:fldCharType="end"/>
      </w:r>
      <w:r w:rsidR="004C73D5">
        <w:t>.</w:t>
      </w:r>
    </w:p>
    <w:p w:rsidR="00BA44A5" w:rsidRDefault="00BA44A5" w:rsidP="00050C96"/>
    <w:p w:rsidR="00AB18FC" w:rsidRDefault="00993BC9" w:rsidP="00E81A4A">
      <w:pPr>
        <w:ind w:firstLine="720"/>
      </w:pPr>
      <w:r>
        <w:t xml:space="preserve">Even though these texts were written in vastly different historical periods, </w:t>
      </w:r>
      <w:r w:rsidR="005A7AC6">
        <w:t>they</w:t>
      </w:r>
      <w:r w:rsidR="00173337">
        <w:t xml:space="preserve"> have </w:t>
      </w:r>
      <w:r w:rsidR="00B71DFF">
        <w:t>much</w:t>
      </w:r>
      <w:r w:rsidR="00173337">
        <w:t xml:space="preserve"> in common.  </w:t>
      </w:r>
      <w:r w:rsidR="00AB18FC">
        <w:t xml:space="preserve">First, </w:t>
      </w:r>
      <w:r w:rsidR="00173337">
        <w:t xml:space="preserve">I will </w:t>
      </w:r>
      <w:r w:rsidR="00AB18FC">
        <w:t xml:space="preserve">briefly </w:t>
      </w:r>
      <w:r w:rsidR="00173337">
        <w:t>demonstrate their similarities</w:t>
      </w:r>
      <w:r w:rsidR="001B65B5">
        <w:t xml:space="preserve"> along</w:t>
      </w:r>
      <w:r w:rsidR="005A7AC6">
        <w:t xml:space="preserve"> three crucial </w:t>
      </w:r>
      <w:r w:rsidR="00AB6ADD">
        <w:t>dimensions</w:t>
      </w:r>
      <w:r w:rsidR="005A7AC6">
        <w:t xml:space="preserve">: </w:t>
      </w:r>
      <w:r w:rsidR="00B71DFF">
        <w:t xml:space="preserve">1) </w:t>
      </w:r>
      <w:r w:rsidR="005A7AC6">
        <w:t>rhetorical situation</w:t>
      </w:r>
      <w:r w:rsidR="006B7C0D">
        <w:t>,</w:t>
      </w:r>
      <w:r w:rsidR="00AB6ADD">
        <w:t xml:space="preserve"> i.e.</w:t>
      </w:r>
      <w:r w:rsidR="005A7AC6">
        <w:t xml:space="preserve"> relationship between author, text and audience; 2) defining features of the unity myth, </w:t>
      </w:r>
      <w:r w:rsidR="00AB6ADD">
        <w:t xml:space="preserve">and </w:t>
      </w:r>
      <w:r w:rsidR="005A7AC6">
        <w:t>3) shape of the historical process posited by both documents</w:t>
      </w:r>
      <w:r>
        <w:t>.</w:t>
      </w:r>
      <w:r w:rsidR="00E81A4A">
        <w:t xml:space="preserve">  </w:t>
      </w:r>
      <w:r w:rsidR="00AB18FC">
        <w:t xml:space="preserve">Second, I will analyze </w:t>
      </w:r>
      <w:r w:rsidR="00666B75">
        <w:t>representations of historical process</w:t>
      </w:r>
      <w:r w:rsidR="00AB18FC">
        <w:t xml:space="preserve"> in greater </w:t>
      </w:r>
      <w:r w:rsidR="00666B75">
        <w:t>depth</w:t>
      </w:r>
      <w:r w:rsidR="00AB18FC">
        <w:t xml:space="preserve">, comparing </w:t>
      </w:r>
      <w:r w:rsidR="00666B75">
        <w:t>the ways that</w:t>
      </w:r>
      <w:r w:rsidR="00AB18FC">
        <w:t xml:space="preserve"> agency and causality</w:t>
      </w:r>
      <w:r w:rsidR="00666B75">
        <w:t xml:space="preserve"> operate in both texts</w:t>
      </w:r>
      <w:r w:rsidR="00AB18FC">
        <w:t xml:space="preserve">.  </w:t>
      </w:r>
      <w:r w:rsidR="00D160AE">
        <w:t xml:space="preserve"> Both in </w:t>
      </w:r>
      <w:r w:rsidR="00D160AE" w:rsidRPr="00D160AE">
        <w:rPr>
          <w:i/>
        </w:rPr>
        <w:t>Synopsis</w:t>
      </w:r>
      <w:r w:rsidR="00D160AE">
        <w:t xml:space="preserve"> and </w:t>
      </w:r>
      <w:r w:rsidR="00D160AE" w:rsidRPr="00D160AE">
        <w:rPr>
          <w:i/>
        </w:rPr>
        <w:t>Theses</w:t>
      </w:r>
      <w:r w:rsidR="00D160AE">
        <w:t xml:space="preserve"> history is governed by inexorable, trans-individual forces</w:t>
      </w:r>
      <w:r w:rsidR="00666B75">
        <w:t xml:space="preserve">—divine providence and the will of the people, with the latter being </w:t>
      </w:r>
      <w:r w:rsidR="00814B4F">
        <w:t xml:space="preserve">focalized and </w:t>
      </w:r>
      <w:r w:rsidR="00666B75">
        <w:t xml:space="preserve">carried out by the Communist Party.  </w:t>
      </w:r>
      <w:r w:rsidR="00814B4F">
        <w:t xml:space="preserve">I will engage in close analysis </w:t>
      </w:r>
      <w:r w:rsidR="00AF6DF1">
        <w:t xml:space="preserve">of each text and its ideological context to explain </w:t>
      </w:r>
      <w:r w:rsidR="00D160AE">
        <w:t xml:space="preserve">why divine providence and the party line </w:t>
      </w:r>
      <w:r w:rsidR="00AF6DF1">
        <w:t xml:space="preserve">operate so similarly in these </w:t>
      </w:r>
      <w:r w:rsidR="00EE559A">
        <w:t>master-</w:t>
      </w:r>
      <w:r w:rsidR="00AF6DF1">
        <w:t>narratives of Russian-Ukrainian history</w:t>
      </w:r>
      <w:r w:rsidR="00D160AE">
        <w:t>.</w:t>
      </w:r>
    </w:p>
    <w:p w:rsidR="00D160AE" w:rsidRDefault="00D160AE"/>
    <w:p w:rsidR="004C73D5" w:rsidRDefault="00B02282" w:rsidP="00993BC9">
      <w:pPr>
        <w:pStyle w:val="Header"/>
        <w:tabs>
          <w:tab w:val="clear" w:pos="4680"/>
          <w:tab w:val="clear" w:pos="9360"/>
        </w:tabs>
      </w:pPr>
      <w:r>
        <w:t>Selected Bibliography</w:t>
      </w:r>
    </w:p>
    <w:p w:rsidR="004C73D5" w:rsidRDefault="004C73D5" w:rsidP="00993BC9">
      <w:pPr>
        <w:pStyle w:val="Header"/>
        <w:tabs>
          <w:tab w:val="clear" w:pos="4680"/>
          <w:tab w:val="clear" w:pos="9360"/>
        </w:tabs>
      </w:pPr>
    </w:p>
    <w:p w:rsidR="001956D8" w:rsidRPr="001956D8" w:rsidRDefault="004C73D5" w:rsidP="001956D8">
      <w:pPr>
        <w:pStyle w:val="Header"/>
        <w:ind w:left="720" w:hanging="720"/>
        <w:rPr>
          <w:rFonts w:cs="Times New Roman"/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0" w:name="_ENREF_1"/>
      <w:r w:rsidR="001956D8" w:rsidRPr="001956D8">
        <w:rPr>
          <w:rFonts w:cs="Times New Roman"/>
          <w:noProof/>
        </w:rPr>
        <w:t xml:space="preserve">Kohut, Zenon E. "Origins of the Unity Paradigm: Ukraine and the Construction of Russian National History (1620s-1860s)." </w:t>
      </w:r>
      <w:r w:rsidR="001956D8" w:rsidRPr="001956D8">
        <w:rPr>
          <w:rFonts w:cs="Times New Roman"/>
          <w:i/>
          <w:noProof/>
        </w:rPr>
        <w:t>Ab Imperio</w:t>
      </w:r>
      <w:r w:rsidR="001956D8" w:rsidRPr="001956D8">
        <w:rPr>
          <w:rFonts w:cs="Times New Roman"/>
          <w:noProof/>
        </w:rPr>
        <w:t>.1-2 (2001). Print.</w:t>
      </w:r>
      <w:bookmarkEnd w:id="0"/>
    </w:p>
    <w:p w:rsidR="001956D8" w:rsidRPr="001956D8" w:rsidRDefault="001956D8" w:rsidP="001956D8">
      <w:pPr>
        <w:pStyle w:val="Header"/>
        <w:ind w:left="720" w:hanging="720"/>
        <w:rPr>
          <w:rFonts w:cs="Times New Roman"/>
          <w:noProof/>
        </w:rPr>
      </w:pPr>
      <w:bookmarkStart w:id="1" w:name="_ENREF_2"/>
      <w:r w:rsidRPr="001956D8">
        <w:rPr>
          <w:rFonts w:cs="Times New Roman"/>
          <w:noProof/>
        </w:rPr>
        <w:t xml:space="preserve">Plokhy, Serhii. </w:t>
      </w:r>
      <w:r w:rsidRPr="001956D8">
        <w:rPr>
          <w:rFonts w:cs="Times New Roman"/>
          <w:i/>
          <w:noProof/>
        </w:rPr>
        <w:t>The Origins of the Slavic Nations: Premodern Identities in Russia, Ukraine, and Belarus</w:t>
      </w:r>
      <w:r w:rsidRPr="001956D8">
        <w:rPr>
          <w:rFonts w:cs="Times New Roman"/>
          <w:noProof/>
        </w:rPr>
        <w:t>. Cambridge, UK: Cambridge UP, 2006. Print.</w:t>
      </w:r>
      <w:bookmarkEnd w:id="1"/>
    </w:p>
    <w:p w:rsidR="001956D8" w:rsidRPr="001956D8" w:rsidRDefault="001956D8" w:rsidP="001956D8">
      <w:pPr>
        <w:pStyle w:val="Header"/>
        <w:ind w:left="720" w:hanging="720"/>
        <w:rPr>
          <w:rFonts w:cs="Times New Roman"/>
          <w:noProof/>
        </w:rPr>
      </w:pPr>
      <w:bookmarkStart w:id="2" w:name="_ENREF_3"/>
      <w:r w:rsidRPr="001956D8">
        <w:rPr>
          <w:rFonts w:cs="Times New Roman"/>
          <w:noProof/>
        </w:rPr>
        <w:t xml:space="preserve">Samarin, A. Iu. </w:t>
      </w:r>
      <w:r w:rsidRPr="001956D8">
        <w:rPr>
          <w:rFonts w:cs="Times New Roman"/>
          <w:i/>
          <w:noProof/>
        </w:rPr>
        <w:t>Rasprostranenie I Chitatel' Pervykh Pechatnykh Knig Po Istorii Rossii (Konets Xvii-Xviii V.)</w:t>
      </w:r>
      <w:r w:rsidRPr="001956D8">
        <w:rPr>
          <w:rFonts w:cs="Times New Roman"/>
          <w:noProof/>
        </w:rPr>
        <w:t>. Moscow: MGUP, 1998. Print.</w:t>
      </w:r>
      <w:bookmarkEnd w:id="2"/>
    </w:p>
    <w:p w:rsidR="001956D8" w:rsidRPr="001956D8" w:rsidRDefault="001956D8" w:rsidP="001956D8">
      <w:pPr>
        <w:pStyle w:val="Header"/>
        <w:ind w:left="720" w:hanging="720"/>
        <w:rPr>
          <w:rFonts w:cs="Times New Roman"/>
          <w:noProof/>
        </w:rPr>
      </w:pPr>
      <w:bookmarkStart w:id="3" w:name="_ENREF_4"/>
      <w:r w:rsidRPr="001956D8">
        <w:rPr>
          <w:rFonts w:cs="Times New Roman"/>
          <w:noProof/>
        </w:rPr>
        <w:t xml:space="preserve">Velychenko, Stephen. "Rival Grand Narratives of National History: Russian/Soviet, Polish and Ukrainian Accounts of Ukraine's Past (1772-1991)." </w:t>
      </w:r>
      <w:r w:rsidRPr="001956D8">
        <w:rPr>
          <w:rFonts w:cs="Times New Roman"/>
          <w:i/>
          <w:noProof/>
        </w:rPr>
        <w:t xml:space="preserve">Osterreichische Osthefte </w:t>
      </w:r>
      <w:r w:rsidRPr="001956D8">
        <w:rPr>
          <w:rFonts w:cs="Times New Roman"/>
          <w:noProof/>
        </w:rPr>
        <w:t>2000: 139-60. Print.</w:t>
      </w:r>
      <w:bookmarkEnd w:id="3"/>
    </w:p>
    <w:p w:rsidR="001956D8" w:rsidRPr="001956D8" w:rsidRDefault="001956D8" w:rsidP="001956D8">
      <w:pPr>
        <w:pStyle w:val="Header"/>
        <w:ind w:left="720" w:hanging="720"/>
        <w:rPr>
          <w:rFonts w:cs="Times New Roman"/>
          <w:noProof/>
        </w:rPr>
      </w:pPr>
      <w:bookmarkStart w:id="4" w:name="_ENREF_5"/>
      <w:r w:rsidRPr="001956D8">
        <w:rPr>
          <w:rFonts w:cs="Times New Roman"/>
          <w:noProof/>
        </w:rPr>
        <w:t xml:space="preserve">Yekelchyk, Serhy. </w:t>
      </w:r>
      <w:r w:rsidRPr="001956D8">
        <w:rPr>
          <w:rFonts w:cs="Times New Roman"/>
          <w:i/>
          <w:noProof/>
        </w:rPr>
        <w:t>Stalin's Empire of Memory: Russian-Ukrainian Relations in the Soviet Historical Imagination</w:t>
      </w:r>
      <w:r w:rsidRPr="001956D8">
        <w:rPr>
          <w:rFonts w:cs="Times New Roman"/>
          <w:noProof/>
        </w:rPr>
        <w:t>. Toronto: University of Toronto Press, 2004. Print.</w:t>
      </w:r>
      <w:bookmarkEnd w:id="4"/>
    </w:p>
    <w:p w:rsidR="001956D8" w:rsidRPr="001956D8" w:rsidRDefault="001956D8" w:rsidP="001956D8">
      <w:pPr>
        <w:pStyle w:val="Header"/>
        <w:ind w:left="720" w:hanging="720"/>
        <w:rPr>
          <w:rFonts w:cs="Times New Roman"/>
          <w:noProof/>
        </w:rPr>
      </w:pPr>
      <w:bookmarkStart w:id="5" w:name="_ENREF_6"/>
      <w:r w:rsidRPr="001956D8">
        <w:rPr>
          <w:rFonts w:cs="Times New Roman"/>
          <w:noProof/>
        </w:rPr>
        <w:t xml:space="preserve">Zhylenko, I. V. "Slovo Do Chytacha." </w:t>
      </w:r>
      <w:r w:rsidRPr="001956D8">
        <w:rPr>
          <w:rFonts w:cs="Times New Roman"/>
          <w:i/>
          <w:noProof/>
        </w:rPr>
        <w:t xml:space="preserve">Synopsys Kyivs'kyi.  Lavrs'kyi al'manakh </w:t>
      </w:r>
      <w:r w:rsidRPr="001956D8">
        <w:rPr>
          <w:rFonts w:cs="Times New Roman"/>
          <w:noProof/>
        </w:rPr>
        <w:t>6 [special issue 2] (2002): pp. 19-39. Print.</w:t>
      </w:r>
      <w:bookmarkEnd w:id="5"/>
    </w:p>
    <w:p w:rsidR="001956D8" w:rsidRDefault="001956D8" w:rsidP="001956D8">
      <w:pPr>
        <w:pStyle w:val="Header"/>
        <w:rPr>
          <w:rFonts w:cs="Times New Roman"/>
          <w:noProof/>
        </w:rPr>
      </w:pPr>
    </w:p>
    <w:p w:rsidR="00907FC4" w:rsidRDefault="004C73D5" w:rsidP="00993BC9">
      <w:pPr>
        <w:pStyle w:val="Header"/>
        <w:tabs>
          <w:tab w:val="clear" w:pos="4680"/>
          <w:tab w:val="clear" w:pos="9360"/>
        </w:tabs>
      </w:pPr>
      <w:r>
        <w:fldChar w:fldCharType="end"/>
      </w:r>
      <w:bookmarkStart w:id="6" w:name="_GoBack"/>
      <w:bookmarkEnd w:id="6"/>
    </w:p>
    <w:sectPr w:rsidR="00907FC4" w:rsidSect="00203E3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364" w:rsidRDefault="00233364" w:rsidP="00203E38">
      <w:r>
        <w:separator/>
      </w:r>
    </w:p>
  </w:endnote>
  <w:endnote w:type="continuationSeparator" w:id="0">
    <w:p w:rsidR="00233364" w:rsidRDefault="00233364" w:rsidP="0020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364" w:rsidRDefault="00233364" w:rsidP="00203E38">
      <w:r>
        <w:separator/>
      </w:r>
    </w:p>
  </w:footnote>
  <w:footnote w:type="continuationSeparator" w:id="0">
    <w:p w:rsidR="00233364" w:rsidRDefault="00233364" w:rsidP="00203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LA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a9f5d9927sfwdre5fax5drx8zpadsvwe59zt&quot;&gt;MyLibrary_PLR&lt;record-ids&gt;&lt;item&gt;888&lt;/item&gt;&lt;item&gt;953&lt;/item&gt;&lt;item&gt;1005&lt;/item&gt;&lt;item&gt;1452&lt;/item&gt;&lt;item&gt;1586&lt;/item&gt;&lt;item&gt;1933&lt;/item&gt;&lt;/record-ids&gt;&lt;/item&gt;&lt;/Libraries&gt;"/>
  </w:docVars>
  <w:rsids>
    <w:rsidRoot w:val="00630923"/>
    <w:rsid w:val="00050C96"/>
    <w:rsid w:val="000806BC"/>
    <w:rsid w:val="00085134"/>
    <w:rsid w:val="000A7809"/>
    <w:rsid w:val="00153A94"/>
    <w:rsid w:val="00173337"/>
    <w:rsid w:val="0017591B"/>
    <w:rsid w:val="0019146A"/>
    <w:rsid w:val="001956D8"/>
    <w:rsid w:val="001B65B5"/>
    <w:rsid w:val="001D7BE5"/>
    <w:rsid w:val="00200777"/>
    <w:rsid w:val="00203E38"/>
    <w:rsid w:val="00233364"/>
    <w:rsid w:val="002336DF"/>
    <w:rsid w:val="00253681"/>
    <w:rsid w:val="00275845"/>
    <w:rsid w:val="002B5B2A"/>
    <w:rsid w:val="002C4447"/>
    <w:rsid w:val="002C526D"/>
    <w:rsid w:val="002E757F"/>
    <w:rsid w:val="002F16CA"/>
    <w:rsid w:val="00365F7F"/>
    <w:rsid w:val="0039187E"/>
    <w:rsid w:val="004C73D5"/>
    <w:rsid w:val="004D2090"/>
    <w:rsid w:val="00597F0D"/>
    <w:rsid w:val="005A7AC6"/>
    <w:rsid w:val="00630923"/>
    <w:rsid w:val="00653996"/>
    <w:rsid w:val="006653EE"/>
    <w:rsid w:val="00666B75"/>
    <w:rsid w:val="006B7C0D"/>
    <w:rsid w:val="006D2976"/>
    <w:rsid w:val="006F6C9B"/>
    <w:rsid w:val="00701776"/>
    <w:rsid w:val="0072647B"/>
    <w:rsid w:val="007624C1"/>
    <w:rsid w:val="00787F3E"/>
    <w:rsid w:val="007D5598"/>
    <w:rsid w:val="00814B4F"/>
    <w:rsid w:val="00841E71"/>
    <w:rsid w:val="008C12A1"/>
    <w:rsid w:val="00907FC4"/>
    <w:rsid w:val="009826C4"/>
    <w:rsid w:val="00993BC9"/>
    <w:rsid w:val="00AB18FC"/>
    <w:rsid w:val="00AB6ADD"/>
    <w:rsid w:val="00AF6DF1"/>
    <w:rsid w:val="00B02282"/>
    <w:rsid w:val="00B71DFF"/>
    <w:rsid w:val="00BA44A5"/>
    <w:rsid w:val="00BE43EF"/>
    <w:rsid w:val="00D160AE"/>
    <w:rsid w:val="00D5240C"/>
    <w:rsid w:val="00D616A2"/>
    <w:rsid w:val="00E51305"/>
    <w:rsid w:val="00E540AB"/>
    <w:rsid w:val="00E81A4A"/>
    <w:rsid w:val="00E821B2"/>
    <w:rsid w:val="00ED6FAA"/>
    <w:rsid w:val="00EE559A"/>
    <w:rsid w:val="00FC051D"/>
    <w:rsid w:val="00FD73B9"/>
    <w:rsid w:val="00FE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E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E38"/>
  </w:style>
  <w:style w:type="paragraph" w:styleId="Footer">
    <w:name w:val="footer"/>
    <w:basedOn w:val="Normal"/>
    <w:link w:val="FooterChar"/>
    <w:uiPriority w:val="99"/>
    <w:unhideWhenUsed/>
    <w:rsid w:val="00203E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E38"/>
  </w:style>
  <w:style w:type="paragraph" w:styleId="BalloonText">
    <w:name w:val="Balloon Text"/>
    <w:basedOn w:val="Normal"/>
    <w:link w:val="BalloonTextChar"/>
    <w:uiPriority w:val="99"/>
    <w:semiHidden/>
    <w:unhideWhenUsed/>
    <w:rsid w:val="00203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E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3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7F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73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E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E38"/>
  </w:style>
  <w:style w:type="paragraph" w:styleId="Footer">
    <w:name w:val="footer"/>
    <w:basedOn w:val="Normal"/>
    <w:link w:val="FooterChar"/>
    <w:uiPriority w:val="99"/>
    <w:unhideWhenUsed/>
    <w:rsid w:val="00203E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E38"/>
  </w:style>
  <w:style w:type="paragraph" w:styleId="BalloonText">
    <w:name w:val="Balloon Text"/>
    <w:basedOn w:val="Normal"/>
    <w:link w:val="BalloonTextChar"/>
    <w:uiPriority w:val="99"/>
    <w:semiHidden/>
    <w:unhideWhenUsed/>
    <w:rsid w:val="00203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E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3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7F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73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PLR</dc:creator>
  <cp:lastModifiedBy>PLR</cp:lastModifiedBy>
  <cp:revision>14</cp:revision>
  <cp:lastPrinted>2013-06-26T14:37:00Z</cp:lastPrinted>
  <dcterms:created xsi:type="dcterms:W3CDTF">2013-06-25T17:32:00Z</dcterms:created>
  <dcterms:modified xsi:type="dcterms:W3CDTF">2013-06-26T14:54:00Z</dcterms:modified>
</cp:coreProperties>
</file>